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Style w:val="a4"/>
          <w:rFonts w:ascii="PT" w:hAnsi="PT"/>
          <w:color w:val="343A40"/>
          <w:sz w:val="22"/>
          <w:szCs w:val="22"/>
        </w:rPr>
        <w:t>Задание №1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 xml:space="preserve">Ливанов построил жилой дом, допустив нарушения утвержденного проекта. Вместо </w:t>
      </w:r>
      <w:proofErr w:type="gramStart"/>
      <w:r>
        <w:rPr>
          <w:rFonts w:ascii="PT" w:hAnsi="PT"/>
          <w:color w:val="343A40"/>
          <w:sz w:val="22"/>
          <w:szCs w:val="22"/>
        </w:rPr>
        <w:t>двухэтажного</w:t>
      </w:r>
      <w:proofErr w:type="gramEnd"/>
      <w:r>
        <w:rPr>
          <w:rFonts w:ascii="PT" w:hAnsi="PT"/>
          <w:color w:val="343A40"/>
          <w:sz w:val="22"/>
          <w:szCs w:val="22"/>
        </w:rPr>
        <w:t xml:space="preserve"> Ливанов возвел трехэтажный дом, жилая площадь в доме составила 110 кв.м. против 60, предусмотренных проектом. </w:t>
      </w:r>
      <w:proofErr w:type="gramStart"/>
      <w:r>
        <w:rPr>
          <w:rFonts w:ascii="PT" w:hAnsi="PT"/>
          <w:color w:val="343A40"/>
          <w:sz w:val="22"/>
          <w:szCs w:val="22"/>
        </w:rPr>
        <w:t>На участке Ливанов соорудил теплицу и гараж, которые по проекту не значились, и обнес забором участок, более чем в два раза превышавший тот, который был ему отведен.</w:t>
      </w:r>
      <w:proofErr w:type="gramEnd"/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Комиссия поселковой администрации отказалась принять дом и потребовала от Ливанова привести дом в соответствие с проектом, снести теплицу и гараж и перенести забор.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Ливанов требование комиссии выполнить отказался, мотивируя отказ тем, что поскольку с ним заключен договор на строительство дома, возникший спор может быть разрешен только судом. К тому же к моменту возникновения спора ограничения в размере сооружаемых гражданами жилых домов были отменены. По этим основаниям Ливанов считает, что ранее утвержденный проект нужно привести в соответствие с возведенными на участке сооружениями. 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Style w:val="a5"/>
          <w:rFonts w:ascii="PT" w:hAnsi="PT"/>
          <w:color w:val="343A40"/>
          <w:sz w:val="22"/>
          <w:szCs w:val="22"/>
        </w:rPr>
        <w:t>Как и в каком порядке разрешить возникший спор?</w:t>
      </w:r>
      <w:r>
        <w:rPr>
          <w:rFonts w:ascii="PT" w:hAnsi="PT"/>
          <w:color w:val="343A40"/>
          <w:sz w:val="22"/>
          <w:szCs w:val="22"/>
        </w:rPr>
        <w:t> 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Style w:val="a4"/>
          <w:rFonts w:ascii="PT" w:hAnsi="PT"/>
          <w:color w:val="343A40"/>
          <w:sz w:val="22"/>
          <w:szCs w:val="22"/>
        </w:rPr>
        <w:t>Задание №2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Какой из принципов гражданского права связан с данной ситуацией: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А) Сидоров согласился предоставить Петрову отсрочку уплаты долга;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Б) Иванову было запрещено торговать на рынке ввиду отсутствия у него регистрации в данном населенном пункте и статуса индивидуального предпринимателя;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В) администрация рынка приняла решение о снижении стоимости аренды места для продажи продукции, выращенной в данной местности;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 xml:space="preserve">Г) </w:t>
      </w:r>
      <w:proofErr w:type="spellStart"/>
      <w:r>
        <w:rPr>
          <w:rFonts w:ascii="PT" w:hAnsi="PT"/>
          <w:color w:val="343A40"/>
          <w:sz w:val="22"/>
          <w:szCs w:val="22"/>
        </w:rPr>
        <w:t>Кокорин</w:t>
      </w:r>
      <w:proofErr w:type="spellEnd"/>
      <w:r>
        <w:rPr>
          <w:rFonts w:ascii="PT" w:hAnsi="PT"/>
          <w:color w:val="343A40"/>
          <w:sz w:val="22"/>
          <w:szCs w:val="22"/>
        </w:rPr>
        <w:t xml:space="preserve"> отказался выезжать из принадлежащего ему дома, предназначенного к сносу в связи с изъятием земельного участка для строительства моста через реку (для муниципальных нужд);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Д)</w:t>
      </w:r>
      <w:proofErr w:type="gramStart"/>
      <w:r>
        <w:rPr>
          <w:rFonts w:ascii="PT" w:hAnsi="PT"/>
          <w:color w:val="343A40"/>
          <w:sz w:val="22"/>
          <w:szCs w:val="22"/>
        </w:rPr>
        <w:t>.</w:t>
      </w:r>
      <w:proofErr w:type="gramEnd"/>
      <w:r>
        <w:rPr>
          <w:rFonts w:ascii="PT" w:hAnsi="PT"/>
          <w:color w:val="343A40"/>
          <w:sz w:val="22"/>
          <w:szCs w:val="22"/>
        </w:rPr>
        <w:t xml:space="preserve"> </w:t>
      </w:r>
      <w:proofErr w:type="gramStart"/>
      <w:r>
        <w:rPr>
          <w:rFonts w:ascii="PT" w:hAnsi="PT"/>
          <w:color w:val="343A40"/>
          <w:sz w:val="22"/>
          <w:szCs w:val="22"/>
        </w:rPr>
        <w:t>у</w:t>
      </w:r>
      <w:proofErr w:type="gramEnd"/>
      <w:r>
        <w:rPr>
          <w:rFonts w:ascii="PT" w:hAnsi="PT"/>
          <w:color w:val="343A40"/>
          <w:sz w:val="22"/>
          <w:szCs w:val="22"/>
        </w:rPr>
        <w:t xml:space="preserve"> покупателя был изъят приобретенный им автомобиль, поскольку он был ввезен на территорию РФ в нарушение ТК РФ;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> Е) покупателю было отказано в предоставлении скидки, поскольку он не имеет дисконтной карты магазина;</w:t>
      </w:r>
    </w:p>
    <w:p w:rsidR="0017571C" w:rsidRDefault="0017571C" w:rsidP="0017571C">
      <w:pPr>
        <w:pStyle w:val="a3"/>
        <w:shd w:val="clear" w:color="auto" w:fill="F4F8FC"/>
        <w:spacing w:before="0" w:beforeAutospacing="0"/>
        <w:rPr>
          <w:rFonts w:ascii="PT" w:hAnsi="PT"/>
          <w:color w:val="343A40"/>
          <w:sz w:val="22"/>
          <w:szCs w:val="22"/>
        </w:rPr>
      </w:pPr>
      <w:r>
        <w:rPr>
          <w:rFonts w:ascii="PT" w:hAnsi="PT"/>
          <w:color w:val="343A40"/>
          <w:sz w:val="22"/>
          <w:szCs w:val="22"/>
        </w:rPr>
        <w:t xml:space="preserve">Ж) головное общество продало </w:t>
      </w:r>
      <w:proofErr w:type="gramStart"/>
      <w:r>
        <w:rPr>
          <w:rFonts w:ascii="PT" w:hAnsi="PT"/>
          <w:color w:val="343A40"/>
          <w:sz w:val="22"/>
          <w:szCs w:val="22"/>
        </w:rPr>
        <w:t>дочернему</w:t>
      </w:r>
      <w:proofErr w:type="gramEnd"/>
      <w:r>
        <w:rPr>
          <w:rFonts w:ascii="PT" w:hAnsi="PT"/>
          <w:color w:val="343A40"/>
          <w:sz w:val="22"/>
          <w:szCs w:val="22"/>
        </w:rPr>
        <w:t xml:space="preserve"> продукцию со скидкой, которая не предоставлялась другим покупателям.</w:t>
      </w:r>
    </w:p>
    <w:p w:rsidR="00A7637F" w:rsidRDefault="0017571C"/>
    <w:sectPr w:rsidR="00A7637F" w:rsidSect="00C5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571C"/>
    <w:rsid w:val="0017571C"/>
    <w:rsid w:val="001E24FB"/>
    <w:rsid w:val="00BB0C77"/>
    <w:rsid w:val="00C5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71C"/>
    <w:rPr>
      <w:b/>
      <w:bCs/>
    </w:rPr>
  </w:style>
  <w:style w:type="character" w:styleId="a5">
    <w:name w:val="Emphasis"/>
    <w:basedOn w:val="a0"/>
    <w:uiPriority w:val="20"/>
    <w:qFormat/>
    <w:rsid w:val="001757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2023-04-05T10:41:00Z</dcterms:created>
  <dcterms:modified xsi:type="dcterms:W3CDTF">2023-04-05T10:41:00Z</dcterms:modified>
</cp:coreProperties>
</file>